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43FE" w14:textId="5973821F" w:rsidR="0079601A" w:rsidRPr="0079601A" w:rsidRDefault="0079601A" w:rsidP="0079601A">
      <w:pPr>
        <w:spacing w:after="0" w:line="480" w:lineRule="auto"/>
        <w:rPr>
          <w:rFonts w:ascii="Times New Roman" w:eastAsia="Times New Roman" w:hAnsi="Times New Roman" w:cs="Times New Roman"/>
          <w:kern w:val="0"/>
          <w14:ligatures w14:val="none"/>
        </w:rPr>
      </w:pPr>
      <w:r w:rsidRPr="0079601A">
        <w:rPr>
          <w:rFonts w:ascii="Times New Roman" w:eastAsia="Times New Roman" w:hAnsi="Times New Roman" w:cs="Times New Roman"/>
          <w:kern w:val="0"/>
          <w14:ligatures w14:val="none"/>
        </w:rPr>
        <w:t>Riley Littman</w:t>
      </w:r>
      <w:r w:rsidRPr="0079601A">
        <w:rPr>
          <w:rFonts w:ascii="Times New Roman" w:eastAsia="Times New Roman" w:hAnsi="Times New Roman" w:cs="Times New Roman"/>
          <w:kern w:val="0"/>
          <w14:ligatures w14:val="none"/>
        </w:rPr>
        <w:br/>
        <w:t>COM 270</w:t>
      </w:r>
      <w:r w:rsidRPr="0079601A">
        <w:rPr>
          <w:rFonts w:ascii="Times New Roman" w:eastAsia="Times New Roman" w:hAnsi="Times New Roman" w:cs="Times New Roman"/>
          <w:kern w:val="0"/>
          <w14:ligatures w14:val="none"/>
        </w:rPr>
        <w:br/>
        <w:t xml:space="preserve">Professor </w:t>
      </w:r>
      <w:r w:rsidRPr="00C41167">
        <w:rPr>
          <w:rFonts w:ascii="Times New Roman" w:eastAsia="Times New Roman" w:hAnsi="Times New Roman" w:cs="Times New Roman"/>
          <w:kern w:val="0"/>
          <w14:ligatures w14:val="none"/>
        </w:rPr>
        <w:t>Mitchell</w:t>
      </w:r>
      <w:r w:rsidRPr="0079601A">
        <w:rPr>
          <w:rFonts w:ascii="Times New Roman" w:eastAsia="Times New Roman" w:hAnsi="Times New Roman" w:cs="Times New Roman"/>
          <w:kern w:val="0"/>
          <w14:ligatures w14:val="none"/>
        </w:rPr>
        <w:br/>
      </w:r>
      <w:r w:rsidRPr="00C41167">
        <w:rPr>
          <w:rFonts w:ascii="Times New Roman" w:eastAsia="Times New Roman" w:hAnsi="Times New Roman" w:cs="Times New Roman"/>
          <w:kern w:val="0"/>
          <w14:ligatures w14:val="none"/>
        </w:rPr>
        <w:t>22 June 2025</w:t>
      </w:r>
    </w:p>
    <w:p w14:paraId="3EFFD8B5" w14:textId="13E54E0D" w:rsidR="001A140D" w:rsidRPr="001A140D" w:rsidRDefault="001A140D" w:rsidP="001A140D">
      <w:pPr>
        <w:spacing w:after="0" w:line="480" w:lineRule="auto"/>
        <w:jc w:val="center"/>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Betting on Pressure: The Crisis of Legalized Sports Gambling and Its Impact on Athlete Discourse</w:t>
      </w:r>
    </w:p>
    <w:p w14:paraId="78296D3E" w14:textId="77777777" w:rsidR="001A140D" w:rsidRPr="001A140D" w:rsidRDefault="001A140D" w:rsidP="001A140D">
      <w:pPr>
        <w:spacing w:after="0" w:line="480" w:lineRule="auto"/>
        <w:outlineLvl w:val="2"/>
        <w:rPr>
          <w:rFonts w:ascii="Times New Roman" w:eastAsia="Times New Roman" w:hAnsi="Times New Roman" w:cs="Times New Roman"/>
          <w:b/>
          <w:bCs/>
          <w:kern w:val="0"/>
          <w14:ligatures w14:val="none"/>
        </w:rPr>
      </w:pPr>
      <w:r w:rsidRPr="001A140D">
        <w:rPr>
          <w:rFonts w:ascii="Times New Roman" w:eastAsia="Times New Roman" w:hAnsi="Times New Roman" w:cs="Times New Roman"/>
          <w:b/>
          <w:bCs/>
          <w:kern w:val="0"/>
          <w14:ligatures w14:val="none"/>
        </w:rPr>
        <w:t>Introduction</w:t>
      </w:r>
    </w:p>
    <w:p w14:paraId="6850ED64" w14:textId="77777777" w:rsidR="001A140D" w:rsidRPr="001A140D" w:rsidRDefault="001A140D" w:rsidP="00C41167">
      <w:pPr>
        <w:spacing w:after="0" w:line="480" w:lineRule="auto"/>
        <w:ind w:firstLine="720"/>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In recent years, the world of college sports has undergone major shifts—none more disruptive than the rise of legalized sports gambling. With the expansion of betting platforms and the normalization of placing wagers on NCAA games, a new crisis has emerged: college athletes, many of whom are still teenagers, are now directly targeted by bettors when their performance impacts a financial outcome. This is no longer just about wins and losses; it’s about profits and losses.</w:t>
      </w:r>
    </w:p>
    <w:p w14:paraId="10B907D0" w14:textId="0D0BAA21" w:rsidR="001A140D" w:rsidRPr="001A140D" w:rsidRDefault="001A140D" w:rsidP="00C41167">
      <w:pPr>
        <w:spacing w:after="0" w:line="480" w:lineRule="auto"/>
        <w:ind w:firstLine="720"/>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 xml:space="preserve">This paper explores the crisis surrounding legalized sports gambling using Chapter 12 of </w:t>
      </w:r>
      <w:r w:rsidRPr="001A140D">
        <w:rPr>
          <w:rFonts w:ascii="Times New Roman" w:eastAsia="Times New Roman" w:hAnsi="Times New Roman" w:cs="Times New Roman"/>
          <w:i/>
          <w:iCs/>
          <w:kern w:val="0"/>
          <w14:ligatures w14:val="none"/>
        </w:rPr>
        <w:t>Communication and Sport</w:t>
      </w:r>
      <w:r w:rsidRPr="001A140D">
        <w:rPr>
          <w:rFonts w:ascii="Times New Roman" w:eastAsia="Times New Roman" w:hAnsi="Times New Roman" w:cs="Times New Roman"/>
          <w:kern w:val="0"/>
          <w14:ligatures w14:val="none"/>
        </w:rPr>
        <w:t xml:space="preserve"> by Andrew C. Billings and Michael L. Butterworth (2022), which covers crisis communication in sport. Specifically, the focus is on how this gambling-fueled culture has transformed sport discourse—shifting the way athletes are talked about, criticized, and even harassed. The project links this ongoing issue to course concepts like framing, reputation management, and athlete-fan interaction while suggesting improvements for institutional communication strategies moving forward.</w:t>
      </w:r>
    </w:p>
    <w:p w14:paraId="256D6864" w14:textId="77777777" w:rsidR="001A140D" w:rsidRPr="001A140D" w:rsidRDefault="001A140D" w:rsidP="001A140D">
      <w:pPr>
        <w:spacing w:after="0" w:line="480" w:lineRule="auto"/>
        <w:outlineLvl w:val="2"/>
        <w:rPr>
          <w:rFonts w:ascii="Times New Roman" w:eastAsia="Times New Roman" w:hAnsi="Times New Roman" w:cs="Times New Roman"/>
          <w:b/>
          <w:bCs/>
          <w:kern w:val="0"/>
          <w14:ligatures w14:val="none"/>
        </w:rPr>
      </w:pPr>
      <w:r w:rsidRPr="001A140D">
        <w:rPr>
          <w:rFonts w:ascii="Times New Roman" w:eastAsia="Times New Roman" w:hAnsi="Times New Roman" w:cs="Times New Roman"/>
          <w:b/>
          <w:bCs/>
          <w:kern w:val="0"/>
          <w14:ligatures w14:val="none"/>
        </w:rPr>
        <w:t>The Gambling Crisis in College Sports</w:t>
      </w:r>
    </w:p>
    <w:p w14:paraId="714A9626" w14:textId="77777777" w:rsidR="001A140D" w:rsidRPr="001A140D" w:rsidRDefault="001A140D" w:rsidP="00C41167">
      <w:pPr>
        <w:spacing w:after="0" w:line="480" w:lineRule="auto"/>
        <w:ind w:firstLine="720"/>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 xml:space="preserve">With legalized sports betting growing across the U.S. since 2022, new communication challenges have arisen. According to a January 2025 study by the NCAA, 30% of Division I </w:t>
      </w:r>
      <w:r w:rsidRPr="001A140D">
        <w:rPr>
          <w:rFonts w:ascii="Times New Roman" w:eastAsia="Times New Roman" w:hAnsi="Times New Roman" w:cs="Times New Roman"/>
          <w:kern w:val="0"/>
          <w14:ligatures w14:val="none"/>
        </w:rPr>
        <w:lastRenderedPageBreak/>
        <w:t>athletes have received harassment or threats related to betting outcomes (NCAA, 2025). That means thousands of college students, many not even 21 years old, are being subjected to abusive messages and blame for perceived financial losses. This is not a minor issue—it’s a full-blown communication crisis where fans no longer see athletes as students or competitors but as financial risks or investments.</w:t>
      </w:r>
    </w:p>
    <w:p w14:paraId="556F1721" w14:textId="2AFEAA6E" w:rsidR="001A140D" w:rsidRPr="001A140D" w:rsidRDefault="001A140D" w:rsidP="00C41167">
      <w:pPr>
        <w:spacing w:after="0" w:line="480" w:lineRule="auto"/>
        <w:ind w:firstLine="720"/>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Importantly, the rise of mobile betting apps has made gambling more personal and immediate. Fans can place bets in real time, sometimes during the game itself, which intensifies their emotional reactions. When a player misses a free throw or fumbles in the final seconds, the anger directed toward them can be intense—and public. This pressure creates a hostile environment for athletes, one that follows them off the court and into their DMs, mentions, and public identity.</w:t>
      </w:r>
    </w:p>
    <w:p w14:paraId="58C2449D" w14:textId="46AF623F" w:rsidR="001A140D" w:rsidRPr="001A140D" w:rsidRDefault="001A140D" w:rsidP="00C41167">
      <w:pPr>
        <w:spacing w:after="0" w:line="480" w:lineRule="auto"/>
        <w:ind w:firstLine="720"/>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This crisis is particularly harmful in college sports because of how vulnerable the athletes are. Many do not get paid directly for their performance and yet are still being treated like professional commodities by fans. This kind of harassment happens both publicly and privately, damaging players’ mental health and forcing athletic institutions to respond with carefully crafted messaging strategies. These aren't just isolated incidents—they're systemic issues that reveal how sport discourse has shifted under the influence of gambling culture.</w:t>
      </w:r>
    </w:p>
    <w:p w14:paraId="2FCF2236" w14:textId="77777777" w:rsidR="001A140D" w:rsidRPr="001A140D" w:rsidRDefault="001A140D" w:rsidP="001A140D">
      <w:pPr>
        <w:spacing w:after="0" w:line="480" w:lineRule="auto"/>
        <w:outlineLvl w:val="2"/>
        <w:rPr>
          <w:rFonts w:ascii="Times New Roman" w:eastAsia="Times New Roman" w:hAnsi="Times New Roman" w:cs="Times New Roman"/>
          <w:b/>
          <w:bCs/>
          <w:kern w:val="0"/>
          <w14:ligatures w14:val="none"/>
        </w:rPr>
      </w:pPr>
      <w:r w:rsidRPr="001A140D">
        <w:rPr>
          <w:rFonts w:ascii="Times New Roman" w:eastAsia="Times New Roman" w:hAnsi="Times New Roman" w:cs="Times New Roman"/>
          <w:b/>
          <w:bCs/>
          <w:kern w:val="0"/>
          <w14:ligatures w14:val="none"/>
        </w:rPr>
        <w:t>Discourse Shift: From Fan to Gambler</w:t>
      </w:r>
    </w:p>
    <w:p w14:paraId="38605007" w14:textId="77777777" w:rsidR="001A140D" w:rsidRPr="001A140D" w:rsidRDefault="001A140D" w:rsidP="001A140D">
      <w:pPr>
        <w:spacing w:after="0" w:line="480" w:lineRule="auto"/>
        <w:ind w:firstLine="720"/>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One of the most concerning developments is the change in how fans talk about athletes. As discussed throughout COM 270, sport is not just a physical performance—it’s a form of communication. Language reflects values, and in the context of sports gambling, the language of fans often becomes aggressive, dehumanizing, and financial.</w:t>
      </w:r>
    </w:p>
    <w:p w14:paraId="61EAF149" w14:textId="77777777" w:rsidR="001A140D" w:rsidRPr="001A140D" w:rsidRDefault="001A140D" w:rsidP="001A140D">
      <w:p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Consider common phrases now seen online after a player makes a mistake:</w:t>
      </w:r>
    </w:p>
    <w:p w14:paraId="0D376812" w14:textId="77777777" w:rsidR="001A140D" w:rsidRPr="001A140D" w:rsidRDefault="001A140D" w:rsidP="001A140D">
      <w:pPr>
        <w:numPr>
          <w:ilvl w:val="0"/>
          <w:numId w:val="4"/>
        </w:num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lastRenderedPageBreak/>
        <w:t>“That guy just cost me $200.”</w:t>
      </w:r>
    </w:p>
    <w:p w14:paraId="21A03942" w14:textId="77777777" w:rsidR="001A140D" w:rsidRPr="001A140D" w:rsidRDefault="001A140D" w:rsidP="001A140D">
      <w:pPr>
        <w:numPr>
          <w:ilvl w:val="0"/>
          <w:numId w:val="4"/>
        </w:num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“He’s garbage—blew the spread.”</w:t>
      </w:r>
    </w:p>
    <w:p w14:paraId="1AC14DBB" w14:textId="77777777" w:rsidR="001A140D" w:rsidRPr="001A140D" w:rsidRDefault="001A140D" w:rsidP="001A140D">
      <w:pPr>
        <w:numPr>
          <w:ilvl w:val="0"/>
          <w:numId w:val="4"/>
        </w:num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“Benched him and ruined my parlay.”</w:t>
      </w:r>
    </w:p>
    <w:p w14:paraId="04CFAD9E" w14:textId="77777777" w:rsidR="001A140D" w:rsidRPr="001A140D" w:rsidRDefault="001A140D" w:rsidP="001A140D">
      <w:pPr>
        <w:spacing w:after="0" w:line="480" w:lineRule="auto"/>
        <w:ind w:firstLine="360"/>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This language is not just harsh—it reveals a transactional relationship. Athletes are being viewed through the lens of money, not merit. In class, we’ve talked about framing theory, and this is a clear example: athletes are framed not as students or humans, but as responsible for financial loss.</w:t>
      </w:r>
    </w:p>
    <w:p w14:paraId="0B5BAD51" w14:textId="43BDEB57" w:rsidR="001A140D" w:rsidRPr="001A140D" w:rsidRDefault="001A140D" w:rsidP="001A140D">
      <w:pPr>
        <w:spacing w:after="0" w:line="480" w:lineRule="auto"/>
        <w:ind w:firstLine="720"/>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Social media platforms play a big role in accelerating this discourse. One viral post accusing a player of “ruining a bet” can be shared thousands of times in minutes. As a result, an athlete’s public image can be reduced to a single moment. The concept of para-social interaction, which we studied in COM 270, also applies here—fans feel emotionally connected to players but now see them as accountable for personal outcomes. This makes criticism feel more “justified” in the minds of the angry bettor.</w:t>
      </w:r>
    </w:p>
    <w:p w14:paraId="5714B2AC" w14:textId="77777777" w:rsidR="001A140D" w:rsidRPr="001A140D" w:rsidRDefault="001A140D" w:rsidP="001A140D">
      <w:pPr>
        <w:spacing w:after="0" w:line="480" w:lineRule="auto"/>
        <w:outlineLvl w:val="2"/>
        <w:rPr>
          <w:rFonts w:ascii="Times New Roman" w:eastAsia="Times New Roman" w:hAnsi="Times New Roman" w:cs="Times New Roman"/>
          <w:b/>
          <w:bCs/>
          <w:kern w:val="0"/>
          <w14:ligatures w14:val="none"/>
        </w:rPr>
      </w:pPr>
      <w:r w:rsidRPr="001A140D">
        <w:rPr>
          <w:rFonts w:ascii="Times New Roman" w:eastAsia="Times New Roman" w:hAnsi="Times New Roman" w:cs="Times New Roman"/>
          <w:b/>
          <w:bCs/>
          <w:kern w:val="0"/>
          <w14:ligatures w14:val="none"/>
        </w:rPr>
        <w:t>Institutional Response: Crisis Communication Strategies</w:t>
      </w:r>
    </w:p>
    <w:p w14:paraId="50175DCE" w14:textId="77777777" w:rsidR="001A140D" w:rsidRPr="001A140D" w:rsidRDefault="001A140D" w:rsidP="001A140D">
      <w:p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As covered in Chapter 12, sport institutions must adopt clear and consistent crisis communication strategies to maintain trust and protect their athletes. That includes:</w:t>
      </w:r>
    </w:p>
    <w:p w14:paraId="2B768233" w14:textId="77777777" w:rsidR="001A140D" w:rsidRPr="001A140D" w:rsidRDefault="001A140D" w:rsidP="001A140D">
      <w:pPr>
        <w:numPr>
          <w:ilvl w:val="0"/>
          <w:numId w:val="5"/>
        </w:num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Acknowledging harm</w:t>
      </w:r>
    </w:p>
    <w:p w14:paraId="7C6DBA9C" w14:textId="77777777" w:rsidR="001A140D" w:rsidRPr="001A140D" w:rsidRDefault="001A140D" w:rsidP="001A140D">
      <w:pPr>
        <w:numPr>
          <w:ilvl w:val="0"/>
          <w:numId w:val="5"/>
        </w:num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Providing transparent updates</w:t>
      </w:r>
    </w:p>
    <w:p w14:paraId="189CFBF1" w14:textId="77777777" w:rsidR="001A140D" w:rsidRPr="001A140D" w:rsidRDefault="001A140D" w:rsidP="001A140D">
      <w:pPr>
        <w:numPr>
          <w:ilvl w:val="0"/>
          <w:numId w:val="5"/>
        </w:num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Offering emotional and mental health support</w:t>
      </w:r>
    </w:p>
    <w:p w14:paraId="597A1D66" w14:textId="77777777" w:rsidR="001A140D" w:rsidRPr="001A140D" w:rsidRDefault="001A140D" w:rsidP="001A140D">
      <w:pPr>
        <w:numPr>
          <w:ilvl w:val="0"/>
          <w:numId w:val="5"/>
        </w:num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Reframing public narratives</w:t>
      </w:r>
    </w:p>
    <w:p w14:paraId="3CC6AB85" w14:textId="77777777" w:rsidR="001A140D" w:rsidRPr="001A140D" w:rsidRDefault="001A140D" w:rsidP="001A140D">
      <w:pPr>
        <w:spacing w:after="0" w:line="480" w:lineRule="auto"/>
        <w:ind w:firstLine="360"/>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 xml:space="preserve">Some universities have begun releasing public statements when athletes are harassed, showing support and promising investigations. The NCAA, in response to growing concern, has started education campaigns aimed at both athletes and the </w:t>
      </w:r>
      <w:proofErr w:type="gramStart"/>
      <w:r w:rsidRPr="001A140D">
        <w:rPr>
          <w:rFonts w:ascii="Times New Roman" w:eastAsia="Times New Roman" w:hAnsi="Times New Roman" w:cs="Times New Roman"/>
          <w:kern w:val="0"/>
          <w14:ligatures w14:val="none"/>
        </w:rPr>
        <w:t>general public</w:t>
      </w:r>
      <w:proofErr w:type="gramEnd"/>
      <w:r w:rsidRPr="001A140D">
        <w:rPr>
          <w:rFonts w:ascii="Times New Roman" w:eastAsia="Times New Roman" w:hAnsi="Times New Roman" w:cs="Times New Roman"/>
          <w:kern w:val="0"/>
          <w14:ligatures w14:val="none"/>
        </w:rPr>
        <w:t xml:space="preserve">. One of their major </w:t>
      </w:r>
      <w:r w:rsidRPr="001A140D">
        <w:rPr>
          <w:rFonts w:ascii="Times New Roman" w:eastAsia="Times New Roman" w:hAnsi="Times New Roman" w:cs="Times New Roman"/>
          <w:kern w:val="0"/>
          <w14:ligatures w14:val="none"/>
        </w:rPr>
        <w:lastRenderedPageBreak/>
        <w:t>initiatives focuses on educating student-athletes about gambling risks while also urging fans to respect athletes' mental health.</w:t>
      </w:r>
    </w:p>
    <w:p w14:paraId="2CAEE283" w14:textId="77777777" w:rsidR="001A140D" w:rsidRPr="001A140D" w:rsidRDefault="001A140D" w:rsidP="001A140D">
      <w:p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For example, the University of Dayton publicly condemned harassment directed toward a basketball player after a missed shot in 2024, using social media to show institutional support. This message was retweeted by other schools, setting a positive example of how communication can influence culture.</w:t>
      </w:r>
    </w:p>
    <w:p w14:paraId="4C348339" w14:textId="77777777" w:rsidR="001A140D" w:rsidRPr="001A140D" w:rsidRDefault="001A140D" w:rsidP="001A140D">
      <w:pPr>
        <w:spacing w:after="0" w:line="480" w:lineRule="auto"/>
        <w:ind w:firstLine="720"/>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Still, these strategies are often reactive, not proactive. Chapter 12 emphasizes that effective crisis communication should anticipate harm and offer preemptive messaging to de-escalate tension. Schools should integrate communication campaigns that set the tone before a problem arises—just like PR crisis playbooks in professional organizations.</w:t>
      </w:r>
    </w:p>
    <w:p w14:paraId="73AB92CF" w14:textId="065F35F1" w:rsidR="001A140D" w:rsidRPr="001A140D" w:rsidRDefault="001A140D" w:rsidP="001A140D">
      <w:p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Athletic departments also need internal protocols to protect athletes, such as digital harassment response teams, monitoring tools for high-risk games, and pre-season media training to prepare athletes for what to expect. These tools are part of what Billings and Butterworth describe as reputation management in the digital era—a skill that is now essential even at the college level.</w:t>
      </w:r>
    </w:p>
    <w:p w14:paraId="182BF57B" w14:textId="77777777" w:rsidR="001A140D" w:rsidRPr="001A140D" w:rsidRDefault="001A140D" w:rsidP="001A140D">
      <w:pPr>
        <w:spacing w:after="0" w:line="480" w:lineRule="auto"/>
        <w:outlineLvl w:val="2"/>
        <w:rPr>
          <w:rFonts w:ascii="Times New Roman" w:eastAsia="Times New Roman" w:hAnsi="Times New Roman" w:cs="Times New Roman"/>
          <w:b/>
          <w:bCs/>
          <w:kern w:val="0"/>
          <w14:ligatures w14:val="none"/>
        </w:rPr>
      </w:pPr>
      <w:r w:rsidRPr="001A140D">
        <w:rPr>
          <w:rFonts w:ascii="Times New Roman" w:eastAsia="Times New Roman" w:hAnsi="Times New Roman" w:cs="Times New Roman"/>
          <w:b/>
          <w:bCs/>
          <w:kern w:val="0"/>
          <w14:ligatures w14:val="none"/>
        </w:rPr>
        <w:t>Key Communication Concepts from COM 270</w:t>
      </w:r>
    </w:p>
    <w:p w14:paraId="697520E9" w14:textId="77777777" w:rsidR="001A140D" w:rsidRPr="001A140D" w:rsidRDefault="001A140D" w:rsidP="001A140D">
      <w:p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This crisis intersects directly with several class concepts:</w:t>
      </w:r>
    </w:p>
    <w:p w14:paraId="4D7C7172" w14:textId="77777777" w:rsidR="001A140D" w:rsidRPr="001A140D" w:rsidRDefault="001A140D" w:rsidP="001A140D">
      <w:pPr>
        <w:numPr>
          <w:ilvl w:val="0"/>
          <w:numId w:val="6"/>
        </w:num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Framing in Media and Sport – Media coverage often focuses on “costly mistakes” or “players who blew the game,” reinforcing narratives that make athletes appear responsible for others’ losses.</w:t>
      </w:r>
    </w:p>
    <w:p w14:paraId="3A190459" w14:textId="77777777" w:rsidR="001A140D" w:rsidRPr="001A140D" w:rsidRDefault="001A140D" w:rsidP="001A140D">
      <w:pPr>
        <w:numPr>
          <w:ilvl w:val="0"/>
          <w:numId w:val="6"/>
        </w:num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Fan-Athlete Interaction – The immediacy of social media allows direct engagement, which can quickly turn toxic. COM 270 examined how this blurs boundaries and raises ethical concerns about athlete safety and communication.</w:t>
      </w:r>
    </w:p>
    <w:p w14:paraId="6CC88D51" w14:textId="77777777" w:rsidR="001A140D" w:rsidRPr="001A140D" w:rsidRDefault="001A140D" w:rsidP="001A140D">
      <w:pPr>
        <w:numPr>
          <w:ilvl w:val="0"/>
          <w:numId w:val="6"/>
        </w:num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lastRenderedPageBreak/>
        <w:t>Crisis Response Strategy – Chapter 12 outlines how sport organizations must respond empathetically and consistently during public crises. In this case, stronger crisis protocols can protect athletes' well-being and reputations.</w:t>
      </w:r>
    </w:p>
    <w:p w14:paraId="5781C6D8" w14:textId="6BB0D86F" w:rsidR="001A140D" w:rsidRPr="001A140D" w:rsidRDefault="001A140D" w:rsidP="001A140D">
      <w:pPr>
        <w:numPr>
          <w:ilvl w:val="0"/>
          <w:numId w:val="6"/>
        </w:num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Reputation and Identity in Sport – Once an athlete is framed as “the reason someone lost a bet,” that identity can follow them beyond one game. Understanding how to manage and recover from these identity hits is central to modern sport communication.</w:t>
      </w:r>
    </w:p>
    <w:p w14:paraId="28B6227D" w14:textId="77777777" w:rsidR="001A140D" w:rsidRPr="001A140D" w:rsidRDefault="001A140D" w:rsidP="001A140D">
      <w:pPr>
        <w:spacing w:after="0" w:line="480" w:lineRule="auto"/>
        <w:outlineLvl w:val="2"/>
        <w:rPr>
          <w:rFonts w:ascii="Times New Roman" w:eastAsia="Times New Roman" w:hAnsi="Times New Roman" w:cs="Times New Roman"/>
          <w:b/>
          <w:bCs/>
          <w:kern w:val="0"/>
          <w14:ligatures w14:val="none"/>
        </w:rPr>
      </w:pPr>
      <w:r w:rsidRPr="001A140D">
        <w:rPr>
          <w:rFonts w:ascii="Times New Roman" w:eastAsia="Times New Roman" w:hAnsi="Times New Roman" w:cs="Times New Roman"/>
          <w:b/>
          <w:bCs/>
          <w:kern w:val="0"/>
          <w14:ligatures w14:val="none"/>
        </w:rPr>
        <w:t>Conclusion</w:t>
      </w:r>
    </w:p>
    <w:p w14:paraId="6E55DCF7" w14:textId="77777777" w:rsidR="001A140D" w:rsidRPr="001A140D" w:rsidRDefault="001A140D" w:rsidP="001A140D">
      <w:pPr>
        <w:spacing w:after="0" w:line="480" w:lineRule="auto"/>
        <w:ind w:firstLine="720"/>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The rise of legalized sports gambling has introduced a dangerous new layer to athlete discourse, particularly in college sports. No longer are players simply being evaluated for talent or sportsmanship—they are being scrutinized for how their actions affect fans' wallets. This financial lens has led to widespread harassment, threats, and mental strain, making it one of the most urgent communication crises in modern sport.</w:t>
      </w:r>
    </w:p>
    <w:p w14:paraId="0E92B8F5" w14:textId="63630625" w:rsidR="001A140D" w:rsidRPr="001A140D" w:rsidRDefault="001A140D" w:rsidP="001A140D">
      <w:pPr>
        <w:spacing w:after="0" w:line="480" w:lineRule="auto"/>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Through the lens of Chapter 12 and core concepts from COM 270, it’s clear that this isn’t just a betting issue—it’s a discourse issue. How athletes are talked about, and how institutions respond to that talk, will shape the future of sport culture. The challenge now is for schools, the NCAA, and media organizations to shift the narrative, implement stronger communication strategies, and put the humanity of athletes back at the center of sport. Until then, the pressure of betting will continue to weigh heavy—not just on the scoreboard, but on the people playing the game.</w:t>
      </w:r>
    </w:p>
    <w:p w14:paraId="6D9BD7A2" w14:textId="77777777" w:rsidR="001A140D" w:rsidRPr="00C41167" w:rsidRDefault="001A140D" w:rsidP="001A140D">
      <w:pPr>
        <w:spacing w:after="0" w:line="480" w:lineRule="auto"/>
        <w:outlineLvl w:val="2"/>
        <w:rPr>
          <w:rFonts w:ascii="Times New Roman" w:eastAsia="Times New Roman" w:hAnsi="Times New Roman" w:cs="Times New Roman"/>
          <w:b/>
          <w:bCs/>
          <w:kern w:val="0"/>
          <w14:ligatures w14:val="none"/>
        </w:rPr>
      </w:pPr>
    </w:p>
    <w:p w14:paraId="05BC0A87" w14:textId="77777777" w:rsidR="001A140D" w:rsidRPr="00C41167" w:rsidRDefault="001A140D" w:rsidP="001A140D">
      <w:pPr>
        <w:spacing w:after="0" w:line="480" w:lineRule="auto"/>
        <w:outlineLvl w:val="2"/>
        <w:rPr>
          <w:rFonts w:ascii="Times New Roman" w:eastAsia="Times New Roman" w:hAnsi="Times New Roman" w:cs="Times New Roman"/>
          <w:b/>
          <w:bCs/>
          <w:kern w:val="0"/>
          <w14:ligatures w14:val="none"/>
        </w:rPr>
      </w:pPr>
    </w:p>
    <w:p w14:paraId="22D8B6D8" w14:textId="77777777" w:rsidR="001A140D" w:rsidRPr="00C41167" w:rsidRDefault="001A140D" w:rsidP="001A140D">
      <w:pPr>
        <w:spacing w:after="0" w:line="480" w:lineRule="auto"/>
        <w:outlineLvl w:val="2"/>
        <w:rPr>
          <w:rFonts w:ascii="Times New Roman" w:eastAsia="Times New Roman" w:hAnsi="Times New Roman" w:cs="Times New Roman"/>
          <w:b/>
          <w:bCs/>
          <w:kern w:val="0"/>
          <w14:ligatures w14:val="none"/>
        </w:rPr>
      </w:pPr>
    </w:p>
    <w:p w14:paraId="53865B73" w14:textId="77777777" w:rsidR="001A140D" w:rsidRPr="00C41167" w:rsidRDefault="001A140D" w:rsidP="001A140D">
      <w:pPr>
        <w:spacing w:after="0" w:line="480" w:lineRule="auto"/>
        <w:outlineLvl w:val="2"/>
        <w:rPr>
          <w:rFonts w:ascii="Times New Roman" w:eastAsia="Times New Roman" w:hAnsi="Times New Roman" w:cs="Times New Roman"/>
          <w:b/>
          <w:bCs/>
          <w:kern w:val="0"/>
          <w14:ligatures w14:val="none"/>
        </w:rPr>
      </w:pPr>
    </w:p>
    <w:p w14:paraId="19BC71F7" w14:textId="77777777" w:rsidR="001A140D" w:rsidRPr="00C41167" w:rsidRDefault="001A140D" w:rsidP="001A140D">
      <w:pPr>
        <w:spacing w:after="0" w:line="480" w:lineRule="auto"/>
        <w:outlineLvl w:val="2"/>
        <w:rPr>
          <w:rFonts w:ascii="Times New Roman" w:eastAsia="Times New Roman" w:hAnsi="Times New Roman" w:cs="Times New Roman"/>
          <w:b/>
          <w:bCs/>
          <w:kern w:val="0"/>
          <w14:ligatures w14:val="none"/>
        </w:rPr>
      </w:pPr>
    </w:p>
    <w:p w14:paraId="2DCE3631" w14:textId="646F37CC" w:rsidR="001A140D" w:rsidRPr="001A140D" w:rsidRDefault="001A140D" w:rsidP="001A140D">
      <w:pPr>
        <w:spacing w:after="0" w:line="480" w:lineRule="auto"/>
        <w:jc w:val="center"/>
        <w:outlineLvl w:val="2"/>
        <w:rPr>
          <w:rFonts w:ascii="Times New Roman" w:eastAsia="Times New Roman" w:hAnsi="Times New Roman" w:cs="Times New Roman"/>
          <w:b/>
          <w:bCs/>
          <w:kern w:val="0"/>
          <w14:ligatures w14:val="none"/>
        </w:rPr>
      </w:pPr>
      <w:r w:rsidRPr="001A140D">
        <w:rPr>
          <w:rFonts w:ascii="Times New Roman" w:eastAsia="Times New Roman" w:hAnsi="Times New Roman" w:cs="Times New Roman"/>
          <w:b/>
          <w:bCs/>
          <w:kern w:val="0"/>
          <w14:ligatures w14:val="none"/>
        </w:rPr>
        <w:lastRenderedPageBreak/>
        <w:t>Works Cited</w:t>
      </w:r>
    </w:p>
    <w:p w14:paraId="5B01CF90" w14:textId="77777777" w:rsidR="001A140D" w:rsidRPr="001A140D" w:rsidRDefault="001A140D" w:rsidP="001A140D">
      <w:pPr>
        <w:spacing w:after="0" w:line="480" w:lineRule="auto"/>
        <w:ind w:left="720" w:hanging="720"/>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 xml:space="preserve">Billings, A. C., &amp; Butterworth, M. L. (2022). </w:t>
      </w:r>
      <w:r w:rsidRPr="001A140D">
        <w:rPr>
          <w:rFonts w:ascii="Times New Roman" w:eastAsia="Times New Roman" w:hAnsi="Times New Roman" w:cs="Times New Roman"/>
          <w:i/>
          <w:iCs/>
          <w:kern w:val="0"/>
          <w14:ligatures w14:val="none"/>
        </w:rPr>
        <w:t>Communication and sport: Surveying the field</w:t>
      </w:r>
      <w:r w:rsidRPr="001A140D">
        <w:rPr>
          <w:rFonts w:ascii="Times New Roman" w:eastAsia="Times New Roman" w:hAnsi="Times New Roman" w:cs="Times New Roman"/>
          <w:kern w:val="0"/>
          <w14:ligatures w14:val="none"/>
        </w:rPr>
        <w:t xml:space="preserve"> (2nd ed.). SAGE Publications.</w:t>
      </w:r>
    </w:p>
    <w:p w14:paraId="6F84B860" w14:textId="77777777" w:rsidR="001A140D" w:rsidRPr="001A140D" w:rsidRDefault="001A140D" w:rsidP="001A140D">
      <w:pPr>
        <w:spacing w:after="0" w:line="480" w:lineRule="auto"/>
        <w:ind w:left="720" w:hanging="720"/>
        <w:rPr>
          <w:rFonts w:ascii="Times New Roman" w:eastAsia="Times New Roman" w:hAnsi="Times New Roman" w:cs="Times New Roman"/>
          <w:kern w:val="0"/>
          <w14:ligatures w14:val="none"/>
        </w:rPr>
      </w:pPr>
      <w:r w:rsidRPr="001A140D">
        <w:rPr>
          <w:rFonts w:ascii="Times New Roman" w:eastAsia="Times New Roman" w:hAnsi="Times New Roman" w:cs="Times New Roman"/>
          <w:kern w:val="0"/>
          <w14:ligatures w14:val="none"/>
        </w:rPr>
        <w:t xml:space="preserve">NCAA. (2025, January 14). </w:t>
      </w:r>
      <w:r w:rsidRPr="001A140D">
        <w:rPr>
          <w:rFonts w:ascii="Times New Roman" w:eastAsia="Times New Roman" w:hAnsi="Times New Roman" w:cs="Times New Roman"/>
          <w:i/>
          <w:iCs/>
          <w:kern w:val="0"/>
          <w14:ligatures w14:val="none"/>
        </w:rPr>
        <w:t>Study: Education shows promise in changing sports betting behaviors; harassment from bettors prevalent in DI.</w:t>
      </w:r>
      <w:r w:rsidRPr="001A140D">
        <w:rPr>
          <w:rFonts w:ascii="Times New Roman" w:eastAsia="Times New Roman" w:hAnsi="Times New Roman" w:cs="Times New Roman"/>
          <w:kern w:val="0"/>
          <w14:ligatures w14:val="none"/>
        </w:rPr>
        <w:t xml:space="preserve"> NCAA.org. https://www.ncaa.org/news/2025/1/14/media-center-ncaa-study-education-shows-promise-in-changing-sports-betting-behaviors-harassment-from-bettors-prevalent-in-di.aspx</w:t>
      </w:r>
    </w:p>
    <w:p w14:paraId="19630890" w14:textId="77777777" w:rsidR="00FE30AC" w:rsidRPr="0079601A" w:rsidRDefault="00FE30AC" w:rsidP="001A140D">
      <w:pPr>
        <w:spacing w:after="0" w:line="480" w:lineRule="auto"/>
        <w:jc w:val="center"/>
        <w:rPr>
          <w:rFonts w:ascii="Times New Roman" w:hAnsi="Times New Roman" w:cs="Times New Roman"/>
        </w:rPr>
      </w:pPr>
    </w:p>
    <w:sectPr w:rsidR="00FE30AC" w:rsidRPr="0079601A">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9A0F" w14:textId="77777777" w:rsidR="00D86DFC" w:rsidRDefault="00D86DFC" w:rsidP="0079601A">
      <w:pPr>
        <w:spacing w:after="0" w:line="240" w:lineRule="auto"/>
      </w:pPr>
      <w:r>
        <w:separator/>
      </w:r>
    </w:p>
  </w:endnote>
  <w:endnote w:type="continuationSeparator" w:id="0">
    <w:p w14:paraId="412A5573" w14:textId="77777777" w:rsidR="00D86DFC" w:rsidRDefault="00D86DFC" w:rsidP="0079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0568" w14:textId="77777777" w:rsidR="00D86DFC" w:rsidRDefault="00D86DFC" w:rsidP="0079601A">
      <w:pPr>
        <w:spacing w:after="0" w:line="240" w:lineRule="auto"/>
      </w:pPr>
      <w:r>
        <w:separator/>
      </w:r>
    </w:p>
  </w:footnote>
  <w:footnote w:type="continuationSeparator" w:id="0">
    <w:p w14:paraId="0863778B" w14:textId="77777777" w:rsidR="00D86DFC" w:rsidRDefault="00D86DFC" w:rsidP="00796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9812362"/>
      <w:docPartObj>
        <w:docPartGallery w:val="Page Numbers (Top of Page)"/>
        <w:docPartUnique/>
      </w:docPartObj>
    </w:sdtPr>
    <w:sdtContent>
      <w:p w14:paraId="4404E1E4" w14:textId="5731C9E1" w:rsidR="0079601A" w:rsidRDefault="0079601A" w:rsidP="002E61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546AB" w14:textId="77777777" w:rsidR="0079601A" w:rsidRDefault="0079601A" w:rsidP="007960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3484209"/>
      <w:docPartObj>
        <w:docPartGallery w:val="Page Numbers (Top of Page)"/>
        <w:docPartUnique/>
      </w:docPartObj>
    </w:sdtPr>
    <w:sdtContent>
      <w:p w14:paraId="12F667D1" w14:textId="0AB8D940" w:rsidR="0079601A" w:rsidRDefault="0079601A" w:rsidP="002E61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02C2C2" w14:textId="77777777" w:rsidR="0079601A" w:rsidRDefault="0079601A" w:rsidP="0079601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80B75"/>
    <w:multiLevelType w:val="multilevel"/>
    <w:tmpl w:val="55AC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A3D52"/>
    <w:multiLevelType w:val="multilevel"/>
    <w:tmpl w:val="4566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6B2D99"/>
    <w:multiLevelType w:val="multilevel"/>
    <w:tmpl w:val="F018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62F6F"/>
    <w:multiLevelType w:val="multilevel"/>
    <w:tmpl w:val="CFCC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9F2D4A"/>
    <w:multiLevelType w:val="multilevel"/>
    <w:tmpl w:val="5EF67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144B87"/>
    <w:multiLevelType w:val="multilevel"/>
    <w:tmpl w:val="912E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918442">
    <w:abstractNumId w:val="3"/>
  </w:num>
  <w:num w:numId="2" w16cid:durableId="655452146">
    <w:abstractNumId w:val="0"/>
  </w:num>
  <w:num w:numId="3" w16cid:durableId="974410136">
    <w:abstractNumId w:val="5"/>
  </w:num>
  <w:num w:numId="4" w16cid:durableId="475029582">
    <w:abstractNumId w:val="1"/>
  </w:num>
  <w:num w:numId="5" w16cid:durableId="2124811046">
    <w:abstractNumId w:val="2"/>
  </w:num>
  <w:num w:numId="6" w16cid:durableId="941376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1A"/>
    <w:rsid w:val="00156E53"/>
    <w:rsid w:val="001A140D"/>
    <w:rsid w:val="003910F5"/>
    <w:rsid w:val="00454104"/>
    <w:rsid w:val="005F6808"/>
    <w:rsid w:val="0079601A"/>
    <w:rsid w:val="009C7D7B"/>
    <w:rsid w:val="00C41167"/>
    <w:rsid w:val="00D86DFC"/>
    <w:rsid w:val="00FE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223B"/>
  <w15:chartTrackingRefBased/>
  <w15:docId w15:val="{7773C544-D9EE-1041-9643-CAE64CCD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6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96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01A"/>
    <w:rPr>
      <w:rFonts w:eastAsiaTheme="majorEastAsia" w:cstheme="majorBidi"/>
      <w:color w:val="272727" w:themeColor="text1" w:themeTint="D8"/>
    </w:rPr>
  </w:style>
  <w:style w:type="paragraph" w:styleId="Title">
    <w:name w:val="Title"/>
    <w:basedOn w:val="Normal"/>
    <w:next w:val="Normal"/>
    <w:link w:val="TitleChar"/>
    <w:uiPriority w:val="10"/>
    <w:qFormat/>
    <w:rsid w:val="00796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01A"/>
    <w:pPr>
      <w:spacing w:before="160"/>
      <w:jc w:val="center"/>
    </w:pPr>
    <w:rPr>
      <w:i/>
      <w:iCs/>
      <w:color w:val="404040" w:themeColor="text1" w:themeTint="BF"/>
    </w:rPr>
  </w:style>
  <w:style w:type="character" w:customStyle="1" w:styleId="QuoteChar">
    <w:name w:val="Quote Char"/>
    <w:basedOn w:val="DefaultParagraphFont"/>
    <w:link w:val="Quote"/>
    <w:uiPriority w:val="29"/>
    <w:rsid w:val="0079601A"/>
    <w:rPr>
      <w:i/>
      <w:iCs/>
      <w:color w:val="404040" w:themeColor="text1" w:themeTint="BF"/>
    </w:rPr>
  </w:style>
  <w:style w:type="paragraph" w:styleId="ListParagraph">
    <w:name w:val="List Paragraph"/>
    <w:basedOn w:val="Normal"/>
    <w:uiPriority w:val="34"/>
    <w:qFormat/>
    <w:rsid w:val="0079601A"/>
    <w:pPr>
      <w:ind w:left="720"/>
      <w:contextualSpacing/>
    </w:pPr>
  </w:style>
  <w:style w:type="character" w:styleId="IntenseEmphasis">
    <w:name w:val="Intense Emphasis"/>
    <w:basedOn w:val="DefaultParagraphFont"/>
    <w:uiPriority w:val="21"/>
    <w:qFormat/>
    <w:rsid w:val="0079601A"/>
    <w:rPr>
      <w:i/>
      <w:iCs/>
      <w:color w:val="0F4761" w:themeColor="accent1" w:themeShade="BF"/>
    </w:rPr>
  </w:style>
  <w:style w:type="paragraph" w:styleId="IntenseQuote">
    <w:name w:val="Intense Quote"/>
    <w:basedOn w:val="Normal"/>
    <w:next w:val="Normal"/>
    <w:link w:val="IntenseQuoteChar"/>
    <w:uiPriority w:val="30"/>
    <w:qFormat/>
    <w:rsid w:val="00796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01A"/>
    <w:rPr>
      <w:i/>
      <w:iCs/>
      <w:color w:val="0F4761" w:themeColor="accent1" w:themeShade="BF"/>
    </w:rPr>
  </w:style>
  <w:style w:type="character" w:styleId="IntenseReference">
    <w:name w:val="Intense Reference"/>
    <w:basedOn w:val="DefaultParagraphFont"/>
    <w:uiPriority w:val="32"/>
    <w:qFormat/>
    <w:rsid w:val="0079601A"/>
    <w:rPr>
      <w:b/>
      <w:bCs/>
      <w:smallCaps/>
      <w:color w:val="0F4761" w:themeColor="accent1" w:themeShade="BF"/>
      <w:spacing w:val="5"/>
    </w:rPr>
  </w:style>
  <w:style w:type="paragraph" w:styleId="NormalWeb">
    <w:name w:val="Normal (Web)"/>
    <w:basedOn w:val="Normal"/>
    <w:uiPriority w:val="99"/>
    <w:semiHidden/>
    <w:unhideWhenUsed/>
    <w:rsid w:val="0079601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9601A"/>
    <w:rPr>
      <w:b/>
      <w:bCs/>
    </w:rPr>
  </w:style>
  <w:style w:type="character" w:styleId="Emphasis">
    <w:name w:val="Emphasis"/>
    <w:basedOn w:val="DefaultParagraphFont"/>
    <w:uiPriority w:val="20"/>
    <w:qFormat/>
    <w:rsid w:val="0079601A"/>
    <w:rPr>
      <w:i/>
      <w:iCs/>
    </w:rPr>
  </w:style>
  <w:style w:type="paragraph" w:styleId="Header">
    <w:name w:val="header"/>
    <w:basedOn w:val="Normal"/>
    <w:link w:val="HeaderChar"/>
    <w:uiPriority w:val="99"/>
    <w:unhideWhenUsed/>
    <w:rsid w:val="0079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01A"/>
  </w:style>
  <w:style w:type="character" w:styleId="PageNumber">
    <w:name w:val="page number"/>
    <w:basedOn w:val="DefaultParagraphFont"/>
    <w:uiPriority w:val="99"/>
    <w:semiHidden/>
    <w:unhideWhenUsed/>
    <w:rsid w:val="0079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04208">
      <w:bodyDiv w:val="1"/>
      <w:marLeft w:val="0"/>
      <w:marRight w:val="0"/>
      <w:marTop w:val="0"/>
      <w:marBottom w:val="0"/>
      <w:divBdr>
        <w:top w:val="none" w:sz="0" w:space="0" w:color="auto"/>
        <w:left w:val="none" w:sz="0" w:space="0" w:color="auto"/>
        <w:bottom w:val="none" w:sz="0" w:space="0" w:color="auto"/>
        <w:right w:val="none" w:sz="0" w:space="0" w:color="auto"/>
      </w:divBdr>
    </w:div>
    <w:div w:id="199363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1261</Words>
  <Characters>7194</Characters>
  <Application>Microsoft Office Word</Application>
  <DocSecurity>0</DocSecurity>
  <Lines>59</Lines>
  <Paragraphs>16</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Littman</dc:creator>
  <cp:keywords/>
  <dc:description/>
  <cp:lastModifiedBy>Riley Littman</cp:lastModifiedBy>
  <cp:revision>5</cp:revision>
  <dcterms:created xsi:type="dcterms:W3CDTF">2025-06-24T17:32:00Z</dcterms:created>
  <dcterms:modified xsi:type="dcterms:W3CDTF">2025-10-05T23:39:00Z</dcterms:modified>
</cp:coreProperties>
</file>